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45" w:rsidRDefault="008A6E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A6E45" w:rsidRDefault="008A6E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21 июля 2010 года N 925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8A6E45" w:rsidRDefault="008A6E45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8A6E45" w:rsidRDefault="008A6E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A6E45" w:rsidRDefault="008A6E45">
      <w:pPr>
        <w:pStyle w:val="ConsPlusTitle"/>
        <w:widowControl/>
        <w:jc w:val="center"/>
      </w:pPr>
      <w:r>
        <w:t>УКАЗ</w:t>
      </w:r>
    </w:p>
    <w:p w:rsidR="008A6E45" w:rsidRDefault="008A6E45">
      <w:pPr>
        <w:pStyle w:val="ConsPlusTitle"/>
        <w:widowControl/>
        <w:jc w:val="center"/>
      </w:pPr>
    </w:p>
    <w:p w:rsidR="008A6E45" w:rsidRDefault="008A6E45">
      <w:pPr>
        <w:pStyle w:val="ConsPlusTitle"/>
        <w:widowControl/>
        <w:jc w:val="center"/>
      </w:pPr>
      <w:r>
        <w:t>ПРЕЗИДЕНТА РОССИЙСКОЙ ФЕДЕРАЦИИ</w:t>
      </w:r>
    </w:p>
    <w:p w:rsidR="008A6E45" w:rsidRDefault="008A6E45">
      <w:pPr>
        <w:pStyle w:val="ConsPlusTitle"/>
        <w:widowControl/>
        <w:jc w:val="center"/>
      </w:pPr>
    </w:p>
    <w:p w:rsidR="008A6E45" w:rsidRDefault="008A6E45">
      <w:pPr>
        <w:pStyle w:val="ConsPlusTitle"/>
        <w:widowControl/>
        <w:jc w:val="center"/>
      </w:pPr>
      <w:r>
        <w:t>О МЕРАХ ПО РЕАЛИЗАЦИИ ОТДЕЛЬНЫХ ПОЛОЖЕНИЙ</w:t>
      </w:r>
    </w:p>
    <w:p w:rsidR="008A6E45" w:rsidRDefault="008A6E45">
      <w:pPr>
        <w:pStyle w:val="ConsPlusTitle"/>
        <w:widowControl/>
        <w:jc w:val="center"/>
      </w:pPr>
      <w:r>
        <w:t>ФЕДЕРАЛЬНОГО ЗАКОНА "О ПРОТИВОДЕЙСТВИИ КОРРУПЦИИ"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г. N 273-ФЗ "О противодействии коррупции" постановляю: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Установить, что гражданин Российской Федерации, замещавший должность федеральной государственной службы, включенную в </w:t>
      </w:r>
      <w:hyperlink r:id="rId5" w:history="1">
        <w:r>
          <w:rPr>
            <w:rFonts w:ascii="Calibri" w:hAnsi="Calibri" w:cs="Calibri"/>
            <w:color w:val="0000FF"/>
          </w:rPr>
          <w:t>раздел I</w:t>
        </w:r>
      </w:hyperlink>
      <w:r>
        <w:rPr>
          <w:rFonts w:ascii="Calibri" w:hAnsi="Calibri" w:cs="Calibri"/>
        </w:rPr>
        <w:t xml:space="preserve"> или </w:t>
      </w:r>
      <w:hyperlink r:id="rId6" w:history="1">
        <w:r>
          <w:rPr>
            <w:rFonts w:ascii="Calibri" w:hAnsi="Calibri" w:cs="Calibri"/>
            <w:color w:val="0000FF"/>
          </w:rPr>
          <w:t>раздел II</w:t>
        </w:r>
      </w:hyperlink>
      <w:r>
        <w:rPr>
          <w:rFonts w:ascii="Calibri" w:hAnsi="Calibri" w:cs="Calibri"/>
        </w:rP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557, или должность федеральной государственной службы, включенную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 органа в соответствии с </w:t>
      </w:r>
      <w:hyperlink r:id="rId7" w:history="1">
        <w:r>
          <w:rPr>
            <w:rFonts w:ascii="Calibri" w:hAnsi="Calibri" w:cs="Calibri"/>
            <w:color w:val="0000FF"/>
          </w:rPr>
          <w:t>разделом III</w:t>
        </w:r>
      </w:hyperlink>
      <w:r>
        <w:rPr>
          <w:rFonts w:ascii="Calibri" w:hAnsi="Calibri" w:cs="Calibri"/>
        </w:rPr>
        <w:t xml:space="preserve"> перечня, утвержденного Указом Президента Российской Федерации от 18 мая 2009 г. N 557, в течение двух лет со дня увольнения с федеральной государственной службы: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соответствующей комиссии по соблюдению требований к служебному поведению федеральных государственных служащих и урегулированию конфликта интересов, которое дается в порядке, установленном </w:t>
      </w:r>
      <w:hyperlink r:id="rId8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 июля 2010 г. N 821;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обязан при заключении трудовых договоров и (или) гражданско-правовых договоров в случае, предусмотренном </w:t>
      </w:r>
      <w:hyperlink r:id="rId9" w:history="1">
        <w:r>
          <w:rPr>
            <w:rFonts w:ascii="Calibri" w:hAnsi="Calibri" w:cs="Calibri"/>
            <w:color w:val="0000FF"/>
          </w:rPr>
          <w:t>подпунктом "а"</w:t>
        </w:r>
      </w:hyperlink>
      <w:r>
        <w:rPr>
          <w:rFonts w:ascii="Calibri" w:hAnsi="Calibri" w:cs="Calibri"/>
        </w:rPr>
        <w:t xml:space="preserve"> настоящего пункта, сообщать работодателю сведения о последнем месте федеральной государственной службы с соблюдением </w:t>
      </w:r>
      <w:hyperlink r:id="rId10" w:history="1">
        <w:r>
          <w:rPr>
            <w:rFonts w:ascii="Calibri" w:hAnsi="Calibri" w:cs="Calibri"/>
            <w:color w:val="0000FF"/>
          </w:rPr>
          <w:t>законодательства</w:t>
        </w:r>
      </w:hyperlink>
      <w:r>
        <w:rPr>
          <w:rFonts w:ascii="Calibri" w:hAnsi="Calibri" w:cs="Calibri"/>
        </w:rPr>
        <w:t xml:space="preserve"> Российской Федерации о государственной тайне.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Внести изменение в </w:t>
      </w:r>
      <w:hyperlink r:id="rId1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274; N 27, ст. 3446), заменив в </w:t>
      </w:r>
      <w:hyperlink r:id="rId12" w:history="1">
        <w:r>
          <w:rPr>
            <w:rFonts w:ascii="Calibri" w:hAnsi="Calibri" w:cs="Calibri"/>
            <w:color w:val="0000FF"/>
          </w:rPr>
          <w:t>подпункте "з" пункта 3</w:t>
        </w:r>
      </w:hyperlink>
      <w:r>
        <w:rPr>
          <w:rFonts w:ascii="Calibri" w:hAnsi="Calibri" w:cs="Calibri"/>
        </w:rPr>
        <w:t xml:space="preserve"> слова "в случае заключения ими трудового договора после ухода с федеральной государственной службы" словами "при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законами".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Руководителям федеральных государственных органов в 2-месячный срок принять меры по обеспечению исполнения настоящего Указа.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4. Рекомендовать органам государственной власти субъектов Российской Федерации и органам местного самоуправления в 2-месячный срок разработать, руководствуясь настоящим Указом, и утвердить перечни должностей государственной гражданской службы субъектов Российской Федерации и перечни должностей муниципальной службы, предусмотренные </w:t>
      </w:r>
      <w:hyperlink r:id="rId13" w:history="1">
        <w:r>
          <w:rPr>
            <w:rFonts w:ascii="Calibri" w:hAnsi="Calibri" w:cs="Calibri"/>
            <w:color w:val="0000FF"/>
          </w:rPr>
          <w:t>статьей 12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коррупции".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21 июля 2010 года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925</w:t>
      </w: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6E45" w:rsidRDefault="008A6E4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6E45" w:rsidRDefault="008A6E45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D13D0" w:rsidRDefault="005D13D0">
      <w:bookmarkStart w:id="0" w:name="_GoBack"/>
      <w:bookmarkEnd w:id="0"/>
    </w:p>
    <w:sectPr w:rsidR="005D13D0" w:rsidSect="00462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8A6E45"/>
    <w:rsid w:val="00166893"/>
    <w:rsid w:val="005D13D0"/>
    <w:rsid w:val="008A6E45"/>
    <w:rsid w:val="00CE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6E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6E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6E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6E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226;fld=134;dst=100053" TargetMode="External"/><Relationship Id="rId13" Type="http://schemas.openxmlformats.org/officeDocument/2006/relationships/hyperlink" Target="consultantplus://offline/main?base=LAW;n=82959;fld=134;dst=1001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87844;fld=134;dst=100168" TargetMode="External"/><Relationship Id="rId12" Type="http://schemas.openxmlformats.org/officeDocument/2006/relationships/hyperlink" Target="consultantplus://offline/main?base=LAW;n=102240;fld=134;dst=100017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7844;fld=134;dst=100021" TargetMode="External"/><Relationship Id="rId11" Type="http://schemas.openxmlformats.org/officeDocument/2006/relationships/hyperlink" Target="consultantplus://offline/main?base=LAW;n=102240;fld=134" TargetMode="External"/><Relationship Id="rId5" Type="http://schemas.openxmlformats.org/officeDocument/2006/relationships/hyperlink" Target="consultantplus://offline/main?base=LAW;n=87844;fld=134;dst=100017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06807;fld=134" TargetMode="External"/><Relationship Id="rId4" Type="http://schemas.openxmlformats.org/officeDocument/2006/relationships/hyperlink" Target="consultantplus://offline/main?base=LAW;n=82959;fld=134;dst=100104" TargetMode="External"/><Relationship Id="rId9" Type="http://schemas.openxmlformats.org/officeDocument/2006/relationships/hyperlink" Target="consultantplus://offline/main?base=LAW;n=102793;fld=134;dst=1000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Фатхуллин</dc:creator>
  <cp:lastModifiedBy>sasha</cp:lastModifiedBy>
  <cp:revision>2</cp:revision>
  <dcterms:created xsi:type="dcterms:W3CDTF">2019-01-05T13:51:00Z</dcterms:created>
  <dcterms:modified xsi:type="dcterms:W3CDTF">2019-01-05T13:51:00Z</dcterms:modified>
</cp:coreProperties>
</file>